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ИНСТРУКЦИЯ ПО УСТАНОВКЕ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Инструкция по подготовке инфраструктурных компонент 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Для корректной работы цифрового ассистента необходимо подготовить и запустить вспомогательные компоненты, в числе которых: 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Документоориентированная база данных ElasticSearch;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Key-value база данных Redis (2 инстанса - кеш запросов, бэкенд задач Celery и генерации ответов);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Распределенная языковая модель с вспомогательной очередью задач Celery;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Приложение на базе фреймворка FastAPI;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Веб интерфейс на базе фреймворка Streamlit.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Компоненты цифрового ассистента контейнезированы, запуск полагается на использование docker и docker-compose.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Для запуска документоориентированной базы данных подготовлен elasticsearch-configs/docker-compose.yml файл, а также файл elasticsearch-configs/.env.example. </w:t>
      </w:r>
    </w:p>
    <w:p w:rsidR="00000000" w:rsidDel="00000000" w:rsidP="00000000" w:rsidRDefault="00000000" w:rsidRPr="00000000" w14:paraId="0000000F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Необходимо скопировать .env.example, создав файл .env, и при необходимости изменить значения версии или пробрасываемых портов (не рекомендуется). </w:t>
      </w:r>
    </w:p>
    <w:p w:rsidR="00000000" w:rsidDel="00000000" w:rsidP="00000000" w:rsidRDefault="00000000" w:rsidRPr="00000000" w14:paraId="00000010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После создания файла .env, в терминале необходимо ввести команду docker compose up --build --detach, после чего база данных будет доступна по URL хоста с портом ${ES_PORT}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Перед развертыванием других компонент цифрового ассистента, необходимо произвести подготовку данных (парсинг) и загрузку данных в индекс базы данных ElasticSearch (см. Инструкция по подготовке данных).</w:t>
      </w:r>
    </w:p>
    <w:p w:rsidR="00000000" w:rsidDel="00000000" w:rsidP="00000000" w:rsidRDefault="00000000" w:rsidRPr="00000000" w14:paraId="00000013">
      <w:pPr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развертывания распределенной языковой модели с очередью задач Celery также подготовлен манифест models-serving/docker-compose.yml </w:t>
      </w:r>
    </w:p>
    <w:p w:rsidR="00000000" w:rsidDel="00000000" w:rsidP="00000000" w:rsidRDefault="00000000" w:rsidRPr="00000000" w14:paraId="00000015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Внутри docker-compose.yml необходимо выставить переменные окружения, соответствующие вычислительным ресурсам, на которых будет запущен контейнер: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1559.0551181102362" w:hanging="141.73228346456682"/>
      </w:pPr>
      <w:r w:rsidDel="00000000" w:rsidR="00000000" w:rsidRPr="00000000">
        <w:rPr>
          <w:rtl w:val="0"/>
        </w:rPr>
        <w:t xml:space="preserve">CUDA_VISIBLE_DEVICES: - номера GPU карт;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1559.0551181102362" w:hanging="141.73228346456682"/>
      </w:pPr>
      <w:r w:rsidDel="00000000" w:rsidR="00000000" w:rsidRPr="00000000">
        <w:rPr>
          <w:rtl w:val="0"/>
        </w:rPr>
        <w:t xml:space="preserve">NUM_OF_DISTR_WORKERS: - количество используемых GPU карт;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559.0551181102362" w:hanging="141.73228346456682"/>
      </w:pPr>
      <w:r w:rsidDel="00000000" w:rsidR="00000000" w:rsidRPr="00000000">
        <w:rPr>
          <w:rtl w:val="0"/>
        </w:rPr>
        <w:t xml:space="preserve">MASKING_TOKENS_PATH: - путь до маскирующих токенов, если они были получены посредством сборов статистики;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1559.0551181102362" w:hanging="141.73228346456682"/>
      </w:pPr>
      <w:r w:rsidDel="00000000" w:rsidR="00000000" w:rsidRPr="00000000">
        <w:rPr>
          <w:rtl w:val="0"/>
        </w:rPr>
        <w:t xml:space="preserve">REDIS_HOST: - хост контейнера Redis, содержащего бэкенд задач Celery;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1559.0551181102362" w:hanging="141.73228346456682"/>
      </w:pPr>
      <w:r w:rsidDel="00000000" w:rsidR="00000000" w:rsidRPr="00000000">
        <w:rPr>
          <w:rtl w:val="0"/>
        </w:rPr>
        <w:t xml:space="preserve">REDIS_PORT: - порт контейнера Redis, содержащего бэкенд задач Celery;</w:t>
      </w:r>
    </w:p>
    <w:p w:rsidR="00000000" w:rsidDel="00000000" w:rsidP="00000000" w:rsidRDefault="00000000" w:rsidRPr="00000000" w14:paraId="0000001B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Также необходимо указать путь до папки (volumes), содержащей веса и токенизатор модели, а также путь подготовленного окружения с предустановленными зависимости из requirements.txt;</w:t>
      </w:r>
    </w:p>
    <w:p w:rsidR="00000000" w:rsidDel="00000000" w:rsidP="00000000" w:rsidRDefault="00000000" w:rsidRPr="00000000" w14:paraId="0000001C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После внесения параметров в манифест, в терминале нужно ввести команду docker compose up --build --detach, после чего будет запущен контейнер </w:t>
      </w:r>
      <w:r w:rsidDel="00000000" w:rsidR="00000000" w:rsidRPr="00000000">
        <w:rPr>
          <w:rtl w:val="0"/>
        </w:rPr>
        <w:t xml:space="preserve">llama_llm_1, в логах которого будет видна задача “run_completion”.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Кеширование запросов происходит в инстанс Redis, для поднятия контейнера, необходимо выполнить команду </w:t>
      </w:r>
      <w:r w:rsidDel="00000000" w:rsidR="00000000" w:rsidRPr="00000000">
        <w:rPr>
          <w:rtl w:val="0"/>
        </w:rPr>
        <w:t xml:space="preserve">docker run -v ./MOUNTS_TTN/redis_data:/data -p 6381:6379 -d redis:7.2-alpine, где папка ./MOUNTS_TTN/redis_data используется для сохранения данных между перезапусками базы данных.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Манифест для запуска приложения FastAPI и базы данных Redis, используемой при генерации ответов представлен в docker-compose.yml</w:t>
      </w:r>
    </w:p>
    <w:p w:rsidR="00000000" w:rsidDel="00000000" w:rsidP="00000000" w:rsidRDefault="00000000" w:rsidRPr="00000000" w14:paraId="0000001F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В переменных окружения необходимо указать параметры запуска, а именно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ELASTIC_HOST: - URL хоста запущенной в п. 1 базы данных ElasticSearch;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ELASTIC_PORT: - порт запущенной в п. 1 базы данных ElasticSearch;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ELASTIC_INDEX: - индекс ElasticSearch, в который загружены документы;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REDIS_HOST: - хост текущего вычислительного узла или “redis”;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REDIS_PORT: - 6380, если в поле $REDIS_HOST указан хост текущего вычислительного узла или 6379 если указан “redis”;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REDIS_CACHE_HOST: - хост вычислительного узла с базой данных Redis (п. 3);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REDIS_CACHE_PORT: 6381</w:t>
      </w:r>
    </w:p>
    <w:p w:rsidR="00000000" w:rsidDel="00000000" w:rsidP="00000000" w:rsidRDefault="00000000" w:rsidRPr="00000000" w14:paraId="00000027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Также необходимо указать путь до сохраненных моделей и файла с эмбеддингами документов в левой части монтируемых volumes или сохранить модели в соответствующей папке ./service_models_storage_lm_ttn:</w:t>
      </w:r>
    </w:p>
    <w:p w:rsidR="00000000" w:rsidDel="00000000" w:rsidP="00000000" w:rsidRDefault="00000000" w:rsidRPr="00000000" w14:paraId="00000028">
      <w:pPr>
        <w:ind w:left="1440" w:firstLine="0"/>
        <w:rPr/>
      </w:pPr>
      <w:r w:rsidDel="00000000" w:rsidR="00000000" w:rsidRPr="00000000">
        <w:rPr>
          <w:rtl w:val="0"/>
        </w:rPr>
        <w:t xml:space="preserve">      - ./service_models_storage_lm_ttn:/service_models_storage_lm_ttn</w:t>
      </w:r>
    </w:p>
    <w:p w:rsidR="00000000" w:rsidDel="00000000" w:rsidP="00000000" w:rsidRDefault="00000000" w:rsidRPr="00000000" w14:paraId="00000029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Необходимо скопировать .env.example, создав файл .env, и при необходимости заполнить значения пароля и имени пользователя, сконфигурированные при запуске ElasticSearch в п. 1;</w:t>
      </w:r>
    </w:p>
    <w:p w:rsidR="00000000" w:rsidDel="00000000" w:rsidP="00000000" w:rsidRDefault="00000000" w:rsidRPr="00000000" w14:paraId="0000002A">
      <w:pPr>
        <w:numPr>
          <w:ilvl w:val="1"/>
          <w:numId w:val="7"/>
        </w:numPr>
        <w:ind w:left="1440" w:hanging="360"/>
      </w:pPr>
      <w:r w:rsidDel="00000000" w:rsidR="00000000" w:rsidRPr="00000000">
        <w:rPr>
          <w:rtl w:val="0"/>
        </w:rPr>
        <w:t xml:space="preserve">После внесения параметров в манифест, в терминале нужно ввести команду docker compose up --build --detach, после чего будут запущены контейнеры с веб-приложением и базой данных.</w:t>
      </w:r>
    </w:p>
    <w:p w:rsidR="00000000" w:rsidDel="00000000" w:rsidP="00000000" w:rsidRDefault="00000000" w:rsidRPr="00000000" w14:paraId="0000002B">
      <w:pPr>
        <w:numPr>
          <w:ilvl w:val="0"/>
          <w:numId w:val="7"/>
        </w:numPr>
        <w:ind w:left="720" w:hanging="360"/>
      </w:pPr>
      <w:r w:rsidDel="00000000" w:rsidR="00000000" w:rsidRPr="00000000">
        <w:rPr>
          <w:rtl w:val="0"/>
        </w:rPr>
        <w:t xml:space="preserve">Манифест для запуска веб-интерфейса представлен streamlit-app/docker-compose.yml</w:t>
      </w:r>
    </w:p>
    <w:p w:rsidR="00000000" w:rsidDel="00000000" w:rsidP="00000000" w:rsidRDefault="00000000" w:rsidRPr="00000000" w14:paraId="0000002C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Перед запуском внутри манифеста необходимо указать services.app-ui.environment.LLAMA_API_HOST параметр, передав в качестве имени хоста адрес вычислительного узла, содержащего приложение FastAPI (п. 4);</w:t>
      </w:r>
    </w:p>
    <w:p w:rsidR="00000000" w:rsidDel="00000000" w:rsidP="00000000" w:rsidRDefault="00000000" w:rsidRPr="00000000" w14:paraId="0000002D">
      <w:pPr>
        <w:numPr>
          <w:ilvl w:val="1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Для запуска Web-UI нужно ввести команду docker compose up --build --detach, которая поднимет контейнер с интерфейсом по адресу &lt;current_node_hostname&gt;:8501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Инструкция по подготовке данных, генерации и дообучению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Подготовка документов (парсинг)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Все документы, подготавливаемые к загрузке в базу данных, нужно поместить в отдельную папку и указать путь до нее в файле documents_processing/config.yaml в переменной docs_dir_path. Отдельно необходимо создать пустую папку, в которую будут выгружены результаты парсинга, путь до созданной папки указывается в том же файле в переменной docs_save_path.</w:t>
      </w:r>
    </w:p>
    <w:p w:rsidR="00000000" w:rsidDel="00000000" w:rsidP="00000000" w:rsidRDefault="00000000" w:rsidRPr="00000000" w14:paraId="00000036">
      <w:pPr>
        <w:numPr>
          <w:ilvl w:val="0"/>
          <w:numId w:val="8"/>
        </w:numPr>
        <w:ind w:left="850.3937007874017" w:hanging="360"/>
      </w:pPr>
      <w:r w:rsidDel="00000000" w:rsidR="00000000" w:rsidRPr="00000000">
        <w:rPr>
          <w:rtl w:val="0"/>
        </w:rPr>
        <w:t xml:space="preserve">Для запуска процесса подготовки данных необходимо набрать команду python documents_processing/examples/example_parser.py.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Отдельно необходимо подготовить документы для парсинга таблиц, для этого все документы, в которых содержатся таблицы для парсинга должны быть помещены в отдельную папку, путь до которой должен быть указан в поле tables_dir_path конфигурационного файла, аналогично п. a, папка для сохранения результатов должна быть указана в поле tables_save_path.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Все необходимые документы после парсинга документов, то есть файлы в формате .parquet , которые получаются после запуска файла, documents_processing/src/parsing/parser.py, должны быть помещены в отдельную папку (параметр tables_input_parquet_doc).. Документы п. a должны быть переведены в формат .pdf и помещены в отдельную папку, путь до нее должен указываться в параметре tables_input_pdf_file.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Парсинг таблиц производится командой python documents_processing/examples/table_example.py.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Для создания словаря соответствий между названиями документов и его основными заголовками (содержания), все соответствующие документы в формате .parquet должны быть помещены в отдельную папку (путь до нее должен быть указан в конфигурационном файле под ключом mapping_dir_path). Путь до папки, в которой будут сохранены результаты маппинга, указывается в параметре mapping_save_path.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0.3937007874017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Запуск Python скрипта производится с помощью команды python documents_processing/examples/mapping_example.py.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Загрузка документов в базу данных ElasticSearch</w:t>
      </w:r>
    </w:p>
    <w:p w:rsidR="00000000" w:rsidDel="00000000" w:rsidP="00000000" w:rsidRDefault="00000000" w:rsidRPr="00000000" w14:paraId="0000003E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В конфигурационном файле documents_processing/config.yaml необходимо указать следующие параметры: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raw_docs_dir: - путь до исходных документов, которые были обработаны в п. 1; 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parsed_docs_dir: - путь до обработанных и сохраненных в п.1 .parquet файлов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es_host: - полный URL ElasticSearch контейнера ("http://&lt;IP хоста вычислительной ноды&gt;:${ES_PORT}")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es_index_name: - наименование создаваемого / переписываемого индекса ElasticSearch, в который будут выгружены документы (соответствующий $ELASTIC_INDEX параметру запуска приложения FastAPI)</w:t>
      </w:r>
    </w:p>
    <w:p w:rsidR="00000000" w:rsidDel="00000000" w:rsidP="00000000" w:rsidRDefault="00000000" w:rsidRPr="00000000" w14:paraId="00000043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Для запуска процесса загрузки данных необходимо запустить скрипт посредством ввода команды python documents_processing/examples/docs_searcher_example.py</w:t>
      </w:r>
    </w:p>
    <w:p w:rsidR="00000000" w:rsidDel="00000000" w:rsidP="00000000" w:rsidRDefault="00000000" w:rsidRPr="00000000" w14:paraId="0000004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Генерация синтетических примеров для дообучения моделей</w:t>
      </w:r>
    </w:p>
    <w:p w:rsidR="00000000" w:rsidDel="00000000" w:rsidP="00000000" w:rsidRDefault="00000000" w:rsidRPr="00000000" w14:paraId="00000046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В файле syn_generation/config.yaml указать следующие параметры:</w:t>
      </w:r>
    </w:p>
    <w:p w:rsidR="00000000" w:rsidDel="00000000" w:rsidP="00000000" w:rsidRDefault="00000000" w:rsidRPr="00000000" w14:paraId="00000047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docs_df_path: - путь до датасета с обработанными текстами</w:t>
      </w:r>
    </w:p>
    <w:p w:rsidR="00000000" w:rsidDel="00000000" w:rsidP="00000000" w:rsidRDefault="00000000" w:rsidRPr="00000000" w14:paraId="00000048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gen_df_path: - путь по которому необходимо сохранить сгенерированные вопросно-ответные пары</w:t>
      </w:r>
    </w:p>
    <w:p w:rsidR="00000000" w:rsidDel="00000000" w:rsidP="00000000" w:rsidRDefault="00000000" w:rsidRPr="00000000" w14:paraId="00000049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process_col_name: - название колонки с данными</w:t>
      </w:r>
    </w:p>
    <w:p w:rsidR="00000000" w:rsidDel="00000000" w:rsidP="00000000" w:rsidRDefault="00000000" w:rsidRPr="00000000" w14:paraId="0000004A">
      <w:pPr>
        <w:numPr>
          <w:ilvl w:val="2"/>
          <w:numId w:val="4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path_to_model: - путь до модели</w:t>
      </w:r>
    </w:p>
    <w:p w:rsidR="00000000" w:rsidDel="00000000" w:rsidP="00000000" w:rsidRDefault="00000000" w:rsidRPr="00000000" w14:paraId="0000004B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Для запуска процесса генерации необходимо запустить скрипт посредством ввода команды python syn_generation/src/generation.py</w:t>
      </w:r>
    </w:p>
    <w:p w:rsidR="00000000" w:rsidDel="00000000" w:rsidP="00000000" w:rsidRDefault="00000000" w:rsidRPr="00000000" w14:paraId="0000004C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Для запуска процесса пост-фильтрации примеров необходимо запустить скрипт python syn_generation/src/filtering.py</w:t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Для обеспечения более высокого качества обучения модели рекомендуется произвести проверку сгенерированных примеров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Дообучение модели </w:t>
      </w:r>
    </w:p>
    <w:p w:rsidR="00000000" w:rsidDel="00000000" w:rsidP="00000000" w:rsidRDefault="00000000" w:rsidRPr="00000000" w14:paraId="00000050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Вносим необходимые значения параметров в файл fine-tuning/src/scripts/run_training.sh</w:t>
      </w:r>
    </w:p>
    <w:p w:rsidR="00000000" w:rsidDel="00000000" w:rsidP="00000000" w:rsidRDefault="00000000" w:rsidRPr="00000000" w14:paraId="00000051">
      <w:pPr>
        <w:numPr>
          <w:ilvl w:val="1"/>
          <w:numId w:val="4"/>
        </w:numPr>
        <w:ind w:left="850.3937007874017" w:hanging="360"/>
        <w:rPr>
          <w:u w:val="none"/>
        </w:rPr>
      </w:pPr>
      <w:r w:rsidDel="00000000" w:rsidR="00000000" w:rsidRPr="00000000">
        <w:rPr>
          <w:rtl w:val="0"/>
        </w:rPr>
        <w:t xml:space="preserve">Запускаем дообучение путем вызова скрипта python fine-tuning/src/train_seq2seq_qa.py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850.3937007874017" w:hanging="359.99999999999994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lowerLetter"/>
      <w:lvlText w:val="%1."/>
      <w:lvlJc w:val="left"/>
      <w:pPr>
        <w:ind w:left="850.3937007874017" w:hanging="359.99999999999994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